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AB" w:rsidRPr="00DF10CE" w:rsidRDefault="004113E2" w:rsidP="00C52449">
      <w:pPr>
        <w:spacing w:afterLines="60" w:line="540" w:lineRule="exact"/>
        <w:jc w:val="center"/>
        <w:rPr>
          <w:rFonts w:ascii="方正小标宋简体" w:eastAsia="方正小标宋简体"/>
          <w:spacing w:val="-6"/>
          <w:sz w:val="44"/>
          <w:szCs w:val="44"/>
        </w:rPr>
      </w:pPr>
      <w:r w:rsidRPr="00DF10CE">
        <w:rPr>
          <w:rFonts w:ascii="方正小标宋简体" w:eastAsia="方正小标宋简体" w:hint="eastAsia"/>
          <w:spacing w:val="-6"/>
          <w:sz w:val="44"/>
          <w:szCs w:val="44"/>
        </w:rPr>
        <w:t>2017年渭南市事业单位公开招聘</w:t>
      </w:r>
      <w:r w:rsidR="002A05B1" w:rsidRPr="00DF10CE">
        <w:rPr>
          <w:rFonts w:ascii="方正小标宋简体" w:eastAsia="方正小标宋简体" w:hint="eastAsia"/>
          <w:spacing w:val="-6"/>
          <w:sz w:val="44"/>
          <w:szCs w:val="44"/>
        </w:rPr>
        <w:t>华州区</w:t>
      </w:r>
      <w:r w:rsidRPr="00DF10CE">
        <w:rPr>
          <w:rFonts w:ascii="方正小标宋简体" w:eastAsia="方正小标宋简体" w:hint="eastAsia"/>
          <w:spacing w:val="-6"/>
          <w:sz w:val="44"/>
          <w:szCs w:val="44"/>
        </w:rPr>
        <w:t>其他事业单位岗位</w:t>
      </w:r>
      <w:r w:rsidR="00EF28EC" w:rsidRPr="00DF10CE">
        <w:rPr>
          <w:rFonts w:ascii="方正小标宋简体" w:eastAsia="方正小标宋简体" w:hint="eastAsia"/>
          <w:spacing w:val="-6"/>
          <w:sz w:val="44"/>
          <w:szCs w:val="44"/>
        </w:rPr>
        <w:t>总成绩及</w:t>
      </w:r>
      <w:r w:rsidRPr="00DF10CE">
        <w:rPr>
          <w:rFonts w:ascii="方正小标宋简体" w:eastAsia="方正小标宋简体" w:hint="eastAsia"/>
          <w:spacing w:val="-6"/>
          <w:sz w:val="44"/>
          <w:szCs w:val="44"/>
        </w:rPr>
        <w:t>进入</w:t>
      </w:r>
      <w:r w:rsidR="00EF28EC" w:rsidRPr="00DF10CE">
        <w:rPr>
          <w:rFonts w:ascii="方正小标宋简体" w:eastAsia="方正小标宋简体" w:hint="eastAsia"/>
          <w:spacing w:val="-6"/>
          <w:sz w:val="44"/>
          <w:szCs w:val="44"/>
        </w:rPr>
        <w:t>体检</w:t>
      </w:r>
      <w:r w:rsidRPr="00DF10CE">
        <w:rPr>
          <w:rFonts w:ascii="方正小标宋简体" w:eastAsia="方正小标宋简体" w:hint="eastAsia"/>
          <w:spacing w:val="-6"/>
          <w:sz w:val="44"/>
          <w:szCs w:val="44"/>
        </w:rPr>
        <w:t>人员名单</w:t>
      </w:r>
    </w:p>
    <w:tbl>
      <w:tblPr>
        <w:tblStyle w:val="a3"/>
        <w:tblW w:w="10633" w:type="dxa"/>
        <w:tblInd w:w="-1026" w:type="dxa"/>
        <w:tblLook w:val="04A0"/>
      </w:tblPr>
      <w:tblGrid>
        <w:gridCol w:w="704"/>
        <w:gridCol w:w="1698"/>
        <w:gridCol w:w="992"/>
        <w:gridCol w:w="1557"/>
        <w:gridCol w:w="1003"/>
        <w:gridCol w:w="839"/>
        <w:gridCol w:w="855"/>
        <w:gridCol w:w="857"/>
        <w:gridCol w:w="990"/>
        <w:gridCol w:w="1124"/>
        <w:gridCol w:w="14"/>
      </w:tblGrid>
      <w:tr w:rsidR="008E75D5" w:rsidTr="006D28D9">
        <w:tc>
          <w:tcPr>
            <w:tcW w:w="704" w:type="dxa"/>
            <w:vAlign w:val="center"/>
          </w:tcPr>
          <w:p w:rsidR="008E75D5" w:rsidRPr="004113E2" w:rsidRDefault="008E75D5" w:rsidP="008E75D5">
            <w:pPr>
              <w:spacing w:line="360" w:lineRule="exact"/>
              <w:rPr>
                <w:rFonts w:asciiTheme="minorEastAsia" w:hAnsiTheme="minorEastAsia"/>
                <w:b/>
                <w:szCs w:val="21"/>
              </w:rPr>
            </w:pPr>
            <w:r w:rsidRPr="004113E2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698" w:type="dxa"/>
            <w:vAlign w:val="center"/>
          </w:tcPr>
          <w:p w:rsidR="008E75D5" w:rsidRPr="004113E2" w:rsidRDefault="008E75D5" w:rsidP="008E75D5">
            <w:pPr>
              <w:spacing w:line="360" w:lineRule="exact"/>
              <w:rPr>
                <w:rFonts w:asciiTheme="minorEastAsia" w:hAnsiTheme="minorEastAsia"/>
                <w:b/>
                <w:szCs w:val="21"/>
              </w:rPr>
            </w:pPr>
            <w:r w:rsidRPr="004113E2">
              <w:rPr>
                <w:rFonts w:asciiTheme="minorEastAsia" w:hAnsiTheme="minorEastAsia" w:hint="eastAsia"/>
                <w:b/>
                <w:szCs w:val="21"/>
              </w:rPr>
              <w:t>准考证号</w:t>
            </w:r>
          </w:p>
        </w:tc>
        <w:tc>
          <w:tcPr>
            <w:tcW w:w="992" w:type="dxa"/>
            <w:vAlign w:val="center"/>
          </w:tcPr>
          <w:p w:rsidR="008E75D5" w:rsidRPr="004113E2" w:rsidRDefault="008E75D5" w:rsidP="008E75D5">
            <w:pPr>
              <w:spacing w:line="360" w:lineRule="exact"/>
              <w:rPr>
                <w:rFonts w:asciiTheme="minorEastAsia" w:hAnsiTheme="minorEastAsia"/>
                <w:b/>
                <w:szCs w:val="21"/>
              </w:rPr>
            </w:pPr>
            <w:r w:rsidRPr="004113E2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557" w:type="dxa"/>
            <w:vAlign w:val="center"/>
          </w:tcPr>
          <w:p w:rsidR="008E75D5" w:rsidRDefault="008E75D5" w:rsidP="008E75D5">
            <w:pPr>
              <w:spacing w:line="360" w:lineRule="exact"/>
              <w:rPr>
                <w:rFonts w:asciiTheme="minorEastAsia" w:hAnsiTheme="minorEastAsia" w:hint="eastAsia"/>
                <w:b/>
                <w:szCs w:val="21"/>
              </w:rPr>
            </w:pPr>
            <w:r w:rsidRPr="004113E2">
              <w:rPr>
                <w:rFonts w:asciiTheme="minorEastAsia" w:hAnsiTheme="minorEastAsia" w:hint="eastAsia"/>
                <w:b/>
                <w:szCs w:val="21"/>
              </w:rPr>
              <w:t>报考</w:t>
            </w:r>
          </w:p>
          <w:p w:rsidR="008E75D5" w:rsidRPr="004113E2" w:rsidRDefault="008E75D5" w:rsidP="008E75D5">
            <w:pPr>
              <w:spacing w:line="360" w:lineRule="exact"/>
              <w:rPr>
                <w:rFonts w:asciiTheme="minorEastAsia" w:hAnsiTheme="minorEastAsia"/>
                <w:b/>
                <w:szCs w:val="21"/>
              </w:rPr>
            </w:pPr>
            <w:r w:rsidRPr="004113E2">
              <w:rPr>
                <w:rFonts w:asciiTheme="minorEastAsia" w:hAnsiTheme="minorEastAsia" w:hint="eastAsia"/>
                <w:b/>
                <w:szCs w:val="21"/>
              </w:rPr>
              <w:t>部门</w:t>
            </w:r>
          </w:p>
        </w:tc>
        <w:tc>
          <w:tcPr>
            <w:tcW w:w="1003" w:type="dxa"/>
            <w:vAlign w:val="center"/>
          </w:tcPr>
          <w:p w:rsidR="008E75D5" w:rsidRDefault="008E75D5" w:rsidP="008E75D5">
            <w:pPr>
              <w:spacing w:line="360" w:lineRule="exact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报考</w:t>
            </w:r>
          </w:p>
          <w:p w:rsidR="008E75D5" w:rsidRPr="004113E2" w:rsidRDefault="008E75D5" w:rsidP="008E75D5">
            <w:pPr>
              <w:spacing w:line="36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岗位</w:t>
            </w:r>
          </w:p>
        </w:tc>
        <w:tc>
          <w:tcPr>
            <w:tcW w:w="839" w:type="dxa"/>
            <w:vAlign w:val="center"/>
          </w:tcPr>
          <w:p w:rsidR="008E75D5" w:rsidRPr="004113E2" w:rsidRDefault="008E75D5" w:rsidP="008E75D5">
            <w:pPr>
              <w:spacing w:line="36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招录计划</w:t>
            </w:r>
          </w:p>
        </w:tc>
        <w:tc>
          <w:tcPr>
            <w:tcW w:w="855" w:type="dxa"/>
            <w:vAlign w:val="center"/>
          </w:tcPr>
          <w:p w:rsidR="008E75D5" w:rsidRDefault="008E75D5" w:rsidP="008E75D5">
            <w:pPr>
              <w:spacing w:line="360" w:lineRule="exact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笔试</w:t>
            </w:r>
          </w:p>
          <w:p w:rsidR="008E75D5" w:rsidRPr="004113E2" w:rsidRDefault="008E75D5" w:rsidP="008E75D5">
            <w:pPr>
              <w:spacing w:line="36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成绩</w:t>
            </w:r>
          </w:p>
        </w:tc>
        <w:tc>
          <w:tcPr>
            <w:tcW w:w="857" w:type="dxa"/>
            <w:vAlign w:val="center"/>
          </w:tcPr>
          <w:p w:rsidR="008E75D5" w:rsidRDefault="008E75D5" w:rsidP="008E75D5">
            <w:pPr>
              <w:spacing w:line="360" w:lineRule="exact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面试</w:t>
            </w:r>
          </w:p>
          <w:p w:rsidR="008E75D5" w:rsidRPr="004113E2" w:rsidRDefault="008E75D5" w:rsidP="008E75D5">
            <w:pPr>
              <w:spacing w:line="36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成绩</w:t>
            </w:r>
          </w:p>
        </w:tc>
        <w:tc>
          <w:tcPr>
            <w:tcW w:w="990" w:type="dxa"/>
            <w:vAlign w:val="center"/>
          </w:tcPr>
          <w:p w:rsidR="008E75D5" w:rsidRPr="004113E2" w:rsidRDefault="008E75D5" w:rsidP="008E75D5">
            <w:pPr>
              <w:spacing w:line="360" w:lineRule="exact"/>
              <w:rPr>
                <w:rFonts w:asciiTheme="minorEastAsia" w:hAnsiTheme="minorEastAsia"/>
                <w:b/>
                <w:szCs w:val="21"/>
              </w:rPr>
            </w:pPr>
            <w:r w:rsidRPr="008E75D5">
              <w:rPr>
                <w:rFonts w:asciiTheme="minorEastAsia" w:hAnsiTheme="minorEastAsia" w:hint="eastAsia"/>
                <w:b/>
                <w:szCs w:val="21"/>
              </w:rPr>
              <w:t>总成绩（=笔试成绩*60%+面试成绩*40%）</w:t>
            </w:r>
          </w:p>
        </w:tc>
        <w:tc>
          <w:tcPr>
            <w:tcW w:w="1138" w:type="dxa"/>
            <w:gridSpan w:val="2"/>
            <w:vAlign w:val="center"/>
          </w:tcPr>
          <w:p w:rsidR="008E75D5" w:rsidRPr="004113E2" w:rsidRDefault="008E75D5" w:rsidP="008E75D5">
            <w:pPr>
              <w:spacing w:line="360" w:lineRule="exact"/>
              <w:rPr>
                <w:rFonts w:asciiTheme="minorEastAsia" w:hAnsiTheme="minorEastAsia"/>
                <w:b/>
                <w:szCs w:val="21"/>
              </w:rPr>
            </w:pPr>
            <w:r w:rsidRPr="008E75D5">
              <w:rPr>
                <w:rFonts w:asciiTheme="minorEastAsia" w:hAnsiTheme="minorEastAsia" w:hint="eastAsia"/>
                <w:b/>
                <w:szCs w:val="21"/>
              </w:rPr>
              <w:t>是否进入体检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201700903428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郝佳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华州区教育局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20301</w:t>
            </w: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28D9" w:rsidRPr="00600413" w:rsidRDefault="0037338E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76.14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83.00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78.88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201700903418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史华逸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华州区教育局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20301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69.02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83.70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74.89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201700903502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党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茜</w:t>
            </w:r>
            <w:proofErr w:type="gramEnd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萌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华州区教育局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20301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68.20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81.16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73.38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201700903507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谢莉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华州区水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务</w:t>
            </w:r>
            <w:proofErr w:type="gramEnd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20302</w:t>
            </w:r>
          </w:p>
        </w:tc>
        <w:tc>
          <w:tcPr>
            <w:tcW w:w="839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37338E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55.80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80.60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65.72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201700903523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马帅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华州区水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务</w:t>
            </w:r>
            <w:proofErr w:type="gramEnd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20303</w:t>
            </w: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28D9" w:rsidRPr="00600413" w:rsidRDefault="0037338E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65.95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84.06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73.19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201700903515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柴冰野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华州区水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务</w:t>
            </w:r>
            <w:proofErr w:type="gramEnd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20303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63.16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82.80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71.01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201700903519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张阔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华州区水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务</w:t>
            </w:r>
            <w:proofErr w:type="gramEnd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20303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61.67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82.98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70.19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201700903612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王燕妮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文广局</w:t>
            </w:r>
            <w:proofErr w:type="gramEnd"/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20304</w:t>
            </w: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28D9" w:rsidRPr="00600413" w:rsidRDefault="0037338E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71.71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82.30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75.94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201700903616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王晶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文广局</w:t>
            </w:r>
            <w:proofErr w:type="gramEnd"/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20304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70.51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弃考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42.30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201700903529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李燕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文广局</w:t>
            </w:r>
            <w:proofErr w:type="gramEnd"/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20304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68.08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81.00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73.24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201700903625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张姗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文广局</w:t>
            </w:r>
            <w:proofErr w:type="gramEnd"/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20305</w:t>
            </w: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28D9" w:rsidRPr="00600413" w:rsidRDefault="0037338E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67.04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弃考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40.22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201700903702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郭仁方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文广局</w:t>
            </w:r>
            <w:proofErr w:type="gramEnd"/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20305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64.41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83.40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72.00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201700903627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屈毅幡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文广局</w:t>
            </w:r>
            <w:proofErr w:type="gramEnd"/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20305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61.07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80.20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68.72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201700903706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窦元朴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文广局</w:t>
            </w:r>
            <w:proofErr w:type="gramEnd"/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20306</w:t>
            </w: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28D9" w:rsidRPr="00600413" w:rsidRDefault="0037338E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43.04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79.40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57.58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201700903708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szCs w:val="21"/>
              </w:rPr>
              <w:t>季宇博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华州区</w:t>
            </w:r>
            <w:proofErr w:type="gramStart"/>
            <w:r w:rsidRPr="00600413">
              <w:rPr>
                <w:rFonts w:ascii="仿宋_GB2312" w:eastAsia="仿宋_GB2312" w:hint="eastAsia"/>
                <w:szCs w:val="21"/>
              </w:rPr>
              <w:t>文广局</w:t>
            </w:r>
            <w:proofErr w:type="gramEnd"/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20306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41.08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79.20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56.32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201700903801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贾昭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华州区财政局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20307</w:t>
            </w: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28D9" w:rsidRPr="00600413" w:rsidRDefault="0037338E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69.70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82.42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74.78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201700903712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王艺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华州区财政局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20307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67.63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84.00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74.17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201700903822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熊洁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华州区财政局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20307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65.27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80.00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71.16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201700903830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贺娜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华州区财政局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20307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64.39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80.40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70.79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8E75D5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201700903730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8E75D5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李春洁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8E75D5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华州区财政局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8E75D5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20307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8E75D5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62.26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81.00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69.75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201700903816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马潇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8E75D5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华州区财政局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8E75D5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20307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8E75D5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 xml:space="preserve">58.92 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弃考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35.35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201700903917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张覃壮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华州区财政局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20308</w:t>
            </w: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28D9" w:rsidRPr="00600413" w:rsidRDefault="0037338E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67.26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83.90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73.91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201700903910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张玉璇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华州区财政局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20308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64.78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82.14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71.71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lastRenderedPageBreak/>
              <w:t>24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201700903919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杨样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华州区财政局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20308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63.34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79.40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69.76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5A712A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201700904125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刘西秦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人社局</w:t>
            </w:r>
            <w:proofErr w:type="gramEnd"/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20309</w:t>
            </w: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855" w:type="dxa"/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71.13</w:t>
            </w:r>
          </w:p>
        </w:tc>
        <w:tc>
          <w:tcPr>
            <w:tcW w:w="857" w:type="dxa"/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85.00 </w:t>
            </w:r>
          </w:p>
        </w:tc>
        <w:tc>
          <w:tcPr>
            <w:tcW w:w="990" w:type="dxa"/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76.67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5A712A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201700904008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邢思琳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人社局</w:t>
            </w:r>
            <w:proofErr w:type="gramEnd"/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20309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67.86</w:t>
            </w:r>
          </w:p>
        </w:tc>
        <w:tc>
          <w:tcPr>
            <w:tcW w:w="857" w:type="dxa"/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85.30 </w:t>
            </w:r>
          </w:p>
        </w:tc>
        <w:tc>
          <w:tcPr>
            <w:tcW w:w="990" w:type="dxa"/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74.83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5A712A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201700904007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东惠琦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人社局</w:t>
            </w:r>
            <w:proofErr w:type="gramEnd"/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20309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65.90</w:t>
            </w:r>
          </w:p>
        </w:tc>
        <w:tc>
          <w:tcPr>
            <w:tcW w:w="857" w:type="dxa"/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83.12 </w:t>
            </w:r>
          </w:p>
        </w:tc>
        <w:tc>
          <w:tcPr>
            <w:tcW w:w="990" w:type="dxa"/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72.78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5A712A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201700904113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张倩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人社局</w:t>
            </w:r>
            <w:proofErr w:type="gramEnd"/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20309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65.57</w:t>
            </w:r>
          </w:p>
        </w:tc>
        <w:tc>
          <w:tcPr>
            <w:tcW w:w="857" w:type="dxa"/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80.20 </w:t>
            </w:r>
          </w:p>
        </w:tc>
        <w:tc>
          <w:tcPr>
            <w:tcW w:w="990" w:type="dxa"/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71.42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5A712A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201700904127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杨恩慧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人社局</w:t>
            </w:r>
            <w:proofErr w:type="gramEnd"/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20309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64.03</w:t>
            </w:r>
          </w:p>
        </w:tc>
        <w:tc>
          <w:tcPr>
            <w:tcW w:w="857" w:type="dxa"/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84.40 </w:t>
            </w:r>
          </w:p>
        </w:tc>
        <w:tc>
          <w:tcPr>
            <w:tcW w:w="990" w:type="dxa"/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72.17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5A712A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201700904121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赵睿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人社局</w:t>
            </w:r>
            <w:proofErr w:type="gramEnd"/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20309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5A712A" w:rsidRPr="00600413" w:rsidRDefault="005A712A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63.28</w:t>
            </w:r>
          </w:p>
        </w:tc>
        <w:tc>
          <w:tcPr>
            <w:tcW w:w="857" w:type="dxa"/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80.20 </w:t>
            </w:r>
          </w:p>
        </w:tc>
        <w:tc>
          <w:tcPr>
            <w:tcW w:w="990" w:type="dxa"/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70.04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5A712A" w:rsidRPr="0037338E" w:rsidRDefault="005A712A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201700904206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张捷君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华州区质监局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20310</w:t>
            </w: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28D9" w:rsidRPr="00600413" w:rsidRDefault="0037338E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71.74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82.40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76.00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201700904207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杨博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华州区质监局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20310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61.78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82.74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70.15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33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201700904208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王智星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华州区质监局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20310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58.71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弃考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35.22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34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201700904318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杨伟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浩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华州区经贸局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20312</w:t>
            </w: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28D9" w:rsidRPr="00600413" w:rsidRDefault="0037338E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67.07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81.38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72.79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201700904216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刘欢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华州区经贸局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20312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66.73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84.22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73.71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201700904313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党琦元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华州区经贸局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20312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65.77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82.20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72.34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37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201700904306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田红梅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华州区经贸局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20312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64.73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81.28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71.34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38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201700904321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王兆彬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华州区经贸局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20312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64.22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83.10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71.77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39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201700904408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张伟龙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华州区经贸局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20312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63.40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81.50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70.64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40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201700904415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曹萌琦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华州区药监局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20313</w:t>
            </w: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28D9" w:rsidRPr="00600413" w:rsidRDefault="0037338E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74.30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弃考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44.58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41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201700904430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景荣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华州区药监局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20313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69.94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81.20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74.44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42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201700904416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强孟洁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华州区药监局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20313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64.47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79.50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70.48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43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201700904507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白杨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华州区住建局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20314</w:t>
            </w: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28D9" w:rsidRPr="00600413" w:rsidRDefault="0037338E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75.44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80.80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77.58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44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201700904510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宋博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华州区住建局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20314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68.11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81.60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73.50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45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201700904521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潘增强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华州区住建局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20314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64.88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弃考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38.92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46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201700904512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旦</w:t>
            </w:r>
            <w:proofErr w:type="gramEnd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鹏飞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华州区住建局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20314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63.98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81.20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70.86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47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201700904513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严维博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华州区住建局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20314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54.22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77.00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63.33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201700904519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管凤丽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华州区住建局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20314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53.75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79.60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64.09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49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201700904601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吝妍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华州区交通局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20315</w:t>
            </w: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28D9" w:rsidRPr="00600413" w:rsidRDefault="0037338E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56.30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81.00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66.18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201700904530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王朝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华州区交通局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20315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35.67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弃考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21.40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51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201700904605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刘平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华州区交通局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20316</w:t>
            </w: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28D9" w:rsidRPr="00600413" w:rsidRDefault="0037338E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68.75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82.10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74.09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52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201700904606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刘渊博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华州区交通局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20316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53.10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弃考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31.86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53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201700904609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李会超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华州区交通局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20316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51.72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80.40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63.19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lastRenderedPageBreak/>
              <w:t>54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201700904611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张李月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华州区民政局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20317</w:t>
            </w: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28D9" w:rsidRPr="00600413" w:rsidRDefault="0037338E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75.11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83.52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78.46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55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201700904630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刘云关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华州区民政局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20317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73.95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83.12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77.61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56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201700904616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姬</w:t>
            </w:r>
            <w:proofErr w:type="gramEnd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菲菲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华州区民政局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20317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68.93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80.40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73.51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57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201700904710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姚卓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文广局</w:t>
            </w:r>
            <w:proofErr w:type="gramEnd"/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20318</w:t>
            </w: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28D9" w:rsidRPr="00600413" w:rsidRDefault="0037338E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68.06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83.40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74.19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>是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58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201700904711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蔺思杰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文广局</w:t>
            </w:r>
            <w:proofErr w:type="gramEnd"/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20318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63.09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82.60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70.89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59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201700904712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孙晓婷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</w:t>
            </w: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文广局</w:t>
            </w:r>
            <w:proofErr w:type="gramEnd"/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20318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59.52</w:t>
            </w:r>
          </w:p>
        </w:tc>
        <w:tc>
          <w:tcPr>
            <w:tcW w:w="857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80.78 </w:t>
            </w:r>
          </w:p>
        </w:tc>
        <w:tc>
          <w:tcPr>
            <w:tcW w:w="990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68.02 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6D28D9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60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201700904714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盛亚蕾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华州区住建局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6D28D9" w:rsidRPr="00600413" w:rsidRDefault="006D28D9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20319</w:t>
            </w: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28D9" w:rsidRPr="00600413" w:rsidRDefault="0037338E" w:rsidP="004113E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855" w:type="dxa"/>
            <w:vAlign w:val="center"/>
          </w:tcPr>
          <w:p w:rsidR="006D28D9" w:rsidRPr="0037338E" w:rsidRDefault="006D28D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73.69</w:t>
            </w:r>
          </w:p>
        </w:tc>
        <w:tc>
          <w:tcPr>
            <w:tcW w:w="857" w:type="dxa"/>
            <w:vAlign w:val="center"/>
          </w:tcPr>
          <w:p w:rsidR="006D28D9" w:rsidRPr="0037338E" w:rsidRDefault="0037338E" w:rsidP="004113E2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Ansi="宋体" w:cs="宋体" w:hint="eastAsia"/>
                <w:color w:val="000000"/>
                <w:szCs w:val="21"/>
              </w:rPr>
              <w:t>弃考</w:t>
            </w:r>
          </w:p>
        </w:tc>
        <w:tc>
          <w:tcPr>
            <w:tcW w:w="990" w:type="dxa"/>
            <w:vAlign w:val="center"/>
          </w:tcPr>
          <w:p w:rsidR="006D28D9" w:rsidRPr="0037338E" w:rsidRDefault="0037338E" w:rsidP="004113E2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Ansi="宋体" w:cs="宋体" w:hint="eastAsia"/>
                <w:color w:val="000000"/>
                <w:szCs w:val="21"/>
              </w:rPr>
              <w:t>44.21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6D28D9" w:rsidRPr="0037338E" w:rsidRDefault="006D28D9" w:rsidP="004113E2">
            <w:pPr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37338E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4113E2">
            <w:pPr>
              <w:rPr>
                <w:rFonts w:ascii="仿宋_GB2312" w:eastAsia="仿宋_GB2312" w:hint="eastAsia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61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4113E2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201700904719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4113E2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韩超峰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4113E2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华州区住建局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4113E2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20319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37338E" w:rsidRDefault="0037338E" w:rsidP="004113E2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37338E" w:rsidRPr="0037338E" w:rsidRDefault="0037338E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68.37</w:t>
            </w:r>
          </w:p>
        </w:tc>
        <w:tc>
          <w:tcPr>
            <w:tcW w:w="857" w:type="dxa"/>
            <w:vAlign w:val="center"/>
          </w:tcPr>
          <w:p w:rsidR="0037338E" w:rsidRPr="0037338E" w:rsidRDefault="0037338E" w:rsidP="004113E2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80.40</w:t>
            </w:r>
          </w:p>
        </w:tc>
        <w:tc>
          <w:tcPr>
            <w:tcW w:w="990" w:type="dxa"/>
            <w:vAlign w:val="center"/>
          </w:tcPr>
          <w:p w:rsidR="0037338E" w:rsidRPr="0037338E" w:rsidRDefault="0037338E" w:rsidP="004113E2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Ansi="宋体" w:cs="宋体" w:hint="eastAsia"/>
                <w:color w:val="000000"/>
                <w:szCs w:val="21"/>
              </w:rPr>
              <w:t>73.18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37338E" w:rsidRPr="0037338E" w:rsidRDefault="0037338E" w:rsidP="004113E2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Ansi="宋体" w:cs="宋体" w:hint="eastAsia"/>
                <w:szCs w:val="21"/>
              </w:rPr>
              <w:t>是</w:t>
            </w:r>
          </w:p>
        </w:tc>
      </w:tr>
      <w:tr w:rsidR="0037338E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62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201700904727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周婷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华州区住建局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20319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37338E" w:rsidRPr="0037338E" w:rsidRDefault="0037338E" w:rsidP="0037338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63.43</w:t>
            </w:r>
          </w:p>
        </w:tc>
        <w:tc>
          <w:tcPr>
            <w:tcW w:w="857" w:type="dxa"/>
            <w:vAlign w:val="center"/>
          </w:tcPr>
          <w:p w:rsidR="0037338E" w:rsidRPr="0037338E" w:rsidRDefault="0037338E" w:rsidP="0037338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Ansi="宋体" w:cs="宋体" w:hint="eastAsia"/>
                <w:color w:val="000000"/>
                <w:szCs w:val="21"/>
              </w:rPr>
              <w:t>82.50</w:t>
            </w:r>
          </w:p>
        </w:tc>
        <w:tc>
          <w:tcPr>
            <w:tcW w:w="990" w:type="dxa"/>
            <w:vAlign w:val="center"/>
          </w:tcPr>
          <w:p w:rsidR="0037338E" w:rsidRPr="0037338E" w:rsidRDefault="0037338E" w:rsidP="0037338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Ansi="宋体" w:cs="宋体" w:hint="eastAsia"/>
                <w:color w:val="000000"/>
                <w:szCs w:val="21"/>
              </w:rPr>
              <w:t>71.05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37338E" w:rsidRPr="0037338E" w:rsidRDefault="0037338E" w:rsidP="0037338E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7338E">
              <w:rPr>
                <w:rFonts w:ascii="仿宋_GB2312" w:eastAsia="仿宋_GB2312" w:hAnsi="宋体" w:cs="宋体" w:hint="eastAsia"/>
                <w:szCs w:val="21"/>
              </w:rPr>
              <w:t>是</w:t>
            </w:r>
          </w:p>
        </w:tc>
      </w:tr>
      <w:tr w:rsidR="0037338E" w:rsidTr="0037338E">
        <w:trPr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63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201700904718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王青亚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华州区住建局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20319</w:t>
            </w:r>
          </w:p>
        </w:tc>
        <w:tc>
          <w:tcPr>
            <w:tcW w:w="839" w:type="dxa"/>
            <w:vMerge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37338E" w:rsidRPr="0037338E" w:rsidRDefault="0037338E" w:rsidP="0037338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Ansi="宋体" w:cs="宋体" w:hint="eastAsia"/>
                <w:color w:val="000000"/>
                <w:szCs w:val="21"/>
              </w:rPr>
              <w:t>54.95</w:t>
            </w:r>
          </w:p>
        </w:tc>
        <w:tc>
          <w:tcPr>
            <w:tcW w:w="857" w:type="dxa"/>
            <w:vAlign w:val="center"/>
          </w:tcPr>
          <w:p w:rsidR="0037338E" w:rsidRPr="0037338E" w:rsidRDefault="0037338E" w:rsidP="0037338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Ansi="宋体" w:cs="宋体" w:hint="eastAsia"/>
                <w:color w:val="000000"/>
                <w:szCs w:val="21"/>
              </w:rPr>
              <w:t>78.60</w:t>
            </w:r>
          </w:p>
        </w:tc>
        <w:tc>
          <w:tcPr>
            <w:tcW w:w="990" w:type="dxa"/>
            <w:vAlign w:val="center"/>
          </w:tcPr>
          <w:p w:rsidR="0037338E" w:rsidRPr="0037338E" w:rsidRDefault="0037338E" w:rsidP="0037338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Ansi="宋体" w:cs="宋体" w:hint="eastAsia"/>
                <w:color w:val="000000"/>
                <w:szCs w:val="21"/>
              </w:rPr>
              <w:t>64.41</w:t>
            </w:r>
          </w:p>
        </w:tc>
        <w:tc>
          <w:tcPr>
            <w:tcW w:w="1138" w:type="dxa"/>
            <w:gridSpan w:val="2"/>
            <w:tcMar>
              <w:left w:w="0" w:type="dxa"/>
              <w:right w:w="0" w:type="dxa"/>
            </w:tcMar>
            <w:vAlign w:val="center"/>
          </w:tcPr>
          <w:p w:rsidR="0037338E" w:rsidRPr="0037338E" w:rsidRDefault="0037338E" w:rsidP="0037338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37338E" w:rsidRPr="00600413" w:rsidTr="0037338E">
        <w:trPr>
          <w:gridAfter w:val="1"/>
          <w:wAfter w:w="14" w:type="dxa"/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64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201700904724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曹莎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华州区住建局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20319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37338E" w:rsidRPr="00600413" w:rsidRDefault="0037338E" w:rsidP="0037338E">
            <w:pPr>
              <w:widowControl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7338E" w:rsidRPr="0037338E" w:rsidRDefault="0037338E" w:rsidP="0037338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50.22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7338E" w:rsidRPr="0037338E" w:rsidRDefault="0037338E" w:rsidP="0037338E">
            <w:pPr>
              <w:widowControl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Ansi="宋体" w:cs="宋体" w:hint="eastAsia"/>
                <w:color w:val="000000"/>
                <w:szCs w:val="21"/>
              </w:rPr>
              <w:t>80.70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7338E" w:rsidRPr="0037338E" w:rsidRDefault="0037338E" w:rsidP="0037338E">
            <w:pPr>
              <w:widowControl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Ansi="宋体" w:cs="宋体" w:hint="eastAsia"/>
                <w:color w:val="000000"/>
                <w:szCs w:val="21"/>
              </w:rPr>
              <w:t>62.41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7338E" w:rsidRPr="0037338E" w:rsidRDefault="0037338E" w:rsidP="0037338E">
            <w:pPr>
              <w:widowControl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37338E" w:rsidRPr="00600413" w:rsidTr="0037338E">
        <w:trPr>
          <w:gridAfter w:val="1"/>
          <w:wAfter w:w="14" w:type="dxa"/>
          <w:trHeight w:hRule="exact" w:val="45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/>
                <w:szCs w:val="21"/>
              </w:rPr>
            </w:pPr>
            <w:r w:rsidRPr="00600413">
              <w:rPr>
                <w:rFonts w:ascii="仿宋_GB2312" w:eastAsia="仿宋_GB2312" w:hint="eastAsia"/>
                <w:szCs w:val="21"/>
              </w:rPr>
              <w:t>65</w:t>
            </w:r>
          </w:p>
        </w:tc>
        <w:tc>
          <w:tcPr>
            <w:tcW w:w="1698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201700904722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李苗</w:t>
            </w:r>
            <w:proofErr w:type="gramEnd"/>
          </w:p>
        </w:tc>
        <w:tc>
          <w:tcPr>
            <w:tcW w:w="1557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华州区住建局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:rsidR="0037338E" w:rsidRPr="00600413" w:rsidRDefault="0037338E" w:rsidP="0037338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00413">
              <w:rPr>
                <w:rFonts w:ascii="仿宋_GB2312" w:eastAsia="仿宋_GB2312" w:hint="eastAsia"/>
                <w:color w:val="000000"/>
                <w:szCs w:val="21"/>
              </w:rPr>
              <w:t>20319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37338E" w:rsidRPr="00600413" w:rsidRDefault="0037338E" w:rsidP="0037338E">
            <w:pPr>
              <w:widowControl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7338E" w:rsidRPr="0037338E" w:rsidRDefault="0037338E" w:rsidP="0037338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int="eastAsia"/>
                <w:color w:val="000000"/>
                <w:szCs w:val="21"/>
              </w:rPr>
              <w:t>48.68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7338E" w:rsidRPr="0037338E" w:rsidRDefault="0037338E" w:rsidP="0037338E">
            <w:pPr>
              <w:widowControl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Ansi="宋体" w:cs="宋体" w:hint="eastAsia"/>
                <w:color w:val="000000"/>
                <w:szCs w:val="21"/>
              </w:rPr>
              <w:t>79.50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7338E" w:rsidRPr="0037338E" w:rsidRDefault="0037338E" w:rsidP="0037338E">
            <w:pPr>
              <w:widowControl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7338E">
              <w:rPr>
                <w:rFonts w:ascii="仿宋_GB2312" w:eastAsia="仿宋_GB2312" w:hAnsi="宋体" w:cs="宋体" w:hint="eastAsia"/>
                <w:color w:val="000000"/>
                <w:szCs w:val="21"/>
              </w:rPr>
              <w:t>61.00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7338E" w:rsidRPr="0037338E" w:rsidRDefault="0037338E" w:rsidP="0037338E">
            <w:pPr>
              <w:widowControl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</w:tbl>
    <w:p w:rsidR="004113E2" w:rsidRPr="004113E2" w:rsidRDefault="004113E2" w:rsidP="004113E2">
      <w:pPr>
        <w:spacing w:line="600" w:lineRule="exact"/>
        <w:jc w:val="left"/>
        <w:rPr>
          <w:rFonts w:ascii="方正小标宋简体" w:eastAsia="方正小标宋简体"/>
          <w:sz w:val="44"/>
          <w:szCs w:val="44"/>
        </w:rPr>
      </w:pPr>
    </w:p>
    <w:sectPr w:rsidR="004113E2" w:rsidRPr="004113E2" w:rsidSect="007C6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9A" w:rsidRDefault="0020399A" w:rsidP="002A05B1">
      <w:pPr>
        <w:spacing w:line="240" w:lineRule="auto"/>
      </w:pPr>
      <w:r>
        <w:separator/>
      </w:r>
    </w:p>
  </w:endnote>
  <w:endnote w:type="continuationSeparator" w:id="0">
    <w:p w:rsidR="0020399A" w:rsidRDefault="0020399A" w:rsidP="002A0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9A" w:rsidRDefault="0020399A" w:rsidP="002A05B1">
      <w:pPr>
        <w:spacing w:line="240" w:lineRule="auto"/>
      </w:pPr>
      <w:r>
        <w:separator/>
      </w:r>
    </w:p>
  </w:footnote>
  <w:footnote w:type="continuationSeparator" w:id="0">
    <w:p w:rsidR="0020399A" w:rsidRDefault="0020399A" w:rsidP="002A05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3E2"/>
    <w:rsid w:val="00061A5B"/>
    <w:rsid w:val="000A7E14"/>
    <w:rsid w:val="00127D49"/>
    <w:rsid w:val="00154542"/>
    <w:rsid w:val="001B4692"/>
    <w:rsid w:val="0020399A"/>
    <w:rsid w:val="002A05B1"/>
    <w:rsid w:val="00354616"/>
    <w:rsid w:val="0037338E"/>
    <w:rsid w:val="004113E2"/>
    <w:rsid w:val="004765E2"/>
    <w:rsid w:val="00551E1D"/>
    <w:rsid w:val="005A712A"/>
    <w:rsid w:val="00600413"/>
    <w:rsid w:val="006A1728"/>
    <w:rsid w:val="006D28D9"/>
    <w:rsid w:val="007C6FAB"/>
    <w:rsid w:val="007D1149"/>
    <w:rsid w:val="008E75D5"/>
    <w:rsid w:val="00B731C9"/>
    <w:rsid w:val="00BC66DB"/>
    <w:rsid w:val="00C52449"/>
    <w:rsid w:val="00DF10CE"/>
    <w:rsid w:val="00E60ECE"/>
    <w:rsid w:val="00E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A0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05B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05B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05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559</Words>
  <Characters>3191</Characters>
  <Application>Microsoft Office Word</Application>
  <DocSecurity>0</DocSecurity>
  <Lines>26</Lines>
  <Paragraphs>7</Paragraphs>
  <ScaleCrop>false</ScaleCrop>
  <Company>Lenovo (Beijing) Limited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10</cp:revision>
  <cp:lastPrinted>2017-07-08T09:04:00Z</cp:lastPrinted>
  <dcterms:created xsi:type="dcterms:W3CDTF">2017-06-16T03:42:00Z</dcterms:created>
  <dcterms:modified xsi:type="dcterms:W3CDTF">2017-07-08T09:18:00Z</dcterms:modified>
</cp:coreProperties>
</file>